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76E7" w14:textId="4E22828F" w:rsidR="00290C67" w:rsidRPr="00290C67" w:rsidRDefault="00290C67" w:rsidP="30348B42">
      <w:pPr>
        <w:rPr>
          <w:rFonts w:ascii="Times New Roman" w:hAnsi="Times New Roman" w:cs="Times New Roman"/>
          <w:sz w:val="28"/>
          <w:szCs w:val="28"/>
        </w:rPr>
      </w:pPr>
      <w:r>
        <w:rPr>
          <w:rFonts w:ascii="Times New Roman" w:hAnsi="Times New Roman" w:cs="Times New Roman"/>
          <w:sz w:val="28"/>
          <w:szCs w:val="28"/>
        </w:rPr>
        <w:t>Financial Support for Malacological Meetings, Symposia and Workshops</w:t>
      </w:r>
    </w:p>
    <w:p w14:paraId="5924D4EC" w14:textId="342F6E62" w:rsidR="00030378" w:rsidRDefault="3DF806D0" w:rsidP="30348B42">
      <w:pPr>
        <w:rPr>
          <w:rFonts w:ascii="Times New Roman" w:eastAsia="Times New Roman" w:hAnsi="Times New Roman" w:cs="Times New Roman"/>
        </w:rPr>
      </w:pPr>
      <w:r>
        <w:t>T</w:t>
      </w:r>
      <w:r w:rsidRPr="30348B42">
        <w:rPr>
          <w:rFonts w:ascii="Times New Roman" w:eastAsia="Times New Roman" w:hAnsi="Times New Roman" w:cs="Times New Roman"/>
        </w:rPr>
        <w:t>he Malacological Society of London</w:t>
      </w:r>
      <w:r w:rsidR="4198121C" w:rsidRPr="30348B42">
        <w:rPr>
          <w:rFonts w:ascii="Times New Roman" w:eastAsia="Times New Roman" w:hAnsi="Times New Roman" w:cs="Times New Roman"/>
        </w:rPr>
        <w:t xml:space="preserve"> </w:t>
      </w:r>
      <w:r w:rsidR="47C8AB14" w:rsidRPr="30348B42">
        <w:rPr>
          <w:rFonts w:ascii="Times New Roman" w:eastAsia="Times New Roman" w:hAnsi="Times New Roman" w:cs="Times New Roman"/>
        </w:rPr>
        <w:t xml:space="preserve">(MSL) </w:t>
      </w:r>
      <w:r w:rsidR="45556C95" w:rsidRPr="30348B42">
        <w:rPr>
          <w:rFonts w:ascii="Times New Roman" w:eastAsia="Times New Roman" w:hAnsi="Times New Roman" w:cs="Times New Roman"/>
        </w:rPr>
        <w:t>welcomes</w:t>
      </w:r>
      <w:r w:rsidR="45556C95" w:rsidRPr="30348B42">
        <w:rPr>
          <w:rFonts w:ascii="Times New Roman" w:eastAsia="Times New Roman" w:hAnsi="Times New Roman" w:cs="Times New Roman"/>
          <w:color w:val="232931"/>
        </w:rPr>
        <w:t xml:space="preserve"> applications for grants </w:t>
      </w:r>
      <w:r w:rsidR="6F4E7F67" w:rsidRPr="30348B42">
        <w:rPr>
          <w:rFonts w:ascii="Times New Roman" w:eastAsia="Times New Roman" w:hAnsi="Times New Roman" w:cs="Times New Roman"/>
          <w:color w:val="232931"/>
        </w:rPr>
        <w:t xml:space="preserve">up to £2000 </w:t>
      </w:r>
      <w:r w:rsidR="45556C95" w:rsidRPr="30348B42">
        <w:rPr>
          <w:rFonts w:ascii="Times New Roman" w:eastAsia="Times New Roman" w:hAnsi="Times New Roman" w:cs="Times New Roman"/>
          <w:color w:val="232931"/>
        </w:rPr>
        <w:t>from the organisers of scientific meetings</w:t>
      </w:r>
      <w:r w:rsidR="0CE30225" w:rsidRPr="30348B42">
        <w:rPr>
          <w:rFonts w:ascii="Times New Roman" w:eastAsia="Times New Roman" w:hAnsi="Times New Roman" w:cs="Times New Roman"/>
          <w:color w:val="232931"/>
        </w:rPr>
        <w:t xml:space="preserve"> or symposia</w:t>
      </w:r>
      <w:r w:rsidR="45556C95" w:rsidRPr="30348B42">
        <w:rPr>
          <w:rFonts w:ascii="Times New Roman" w:eastAsia="Times New Roman" w:hAnsi="Times New Roman" w:cs="Times New Roman"/>
          <w:color w:val="232931"/>
        </w:rPr>
        <w:t>, workshops and short courses that lie within its charitable purpose</w:t>
      </w:r>
      <w:r w:rsidR="00374DFB">
        <w:rPr>
          <w:rFonts w:ascii="Times New Roman" w:eastAsia="Times New Roman" w:hAnsi="Times New Roman" w:cs="Times New Roman"/>
          <w:color w:val="232931"/>
        </w:rPr>
        <w:t>:</w:t>
      </w:r>
      <w:r w:rsidR="2ED75F91" w:rsidRPr="30348B42">
        <w:rPr>
          <w:rFonts w:ascii="Times New Roman" w:eastAsia="Times New Roman" w:hAnsi="Times New Roman" w:cs="Times New Roman"/>
          <w:color w:val="232931"/>
        </w:rPr>
        <w:t xml:space="preserve"> </w:t>
      </w:r>
      <w:r w:rsidR="45556C95" w:rsidRPr="30348B42">
        <w:rPr>
          <w:rFonts w:ascii="Times New Roman" w:eastAsia="Times New Roman" w:hAnsi="Times New Roman" w:cs="Times New Roman"/>
          <w:color w:val="232931"/>
        </w:rPr>
        <w:t xml:space="preserve">to promote </w:t>
      </w:r>
      <w:r w:rsidR="00411149">
        <w:rPr>
          <w:rFonts w:ascii="Times New Roman" w:eastAsia="Times New Roman" w:hAnsi="Times New Roman" w:cs="Times New Roman"/>
          <w:color w:val="232931"/>
        </w:rPr>
        <w:t xml:space="preserve">education and </w:t>
      </w:r>
      <w:r w:rsidR="45556C95" w:rsidRPr="30348B42">
        <w:rPr>
          <w:rFonts w:ascii="Times New Roman" w:eastAsia="Times New Roman" w:hAnsi="Times New Roman" w:cs="Times New Roman"/>
          <w:color w:val="232931"/>
        </w:rPr>
        <w:t>research in malacology</w:t>
      </w:r>
      <w:r w:rsidR="45556C95" w:rsidRPr="30348B42">
        <w:rPr>
          <w:rFonts w:ascii="Nunito Sans" w:eastAsia="Nunito Sans" w:hAnsi="Nunito Sans" w:cs="Nunito Sans"/>
          <w:color w:val="232931"/>
          <w:sz w:val="29"/>
          <w:szCs w:val="29"/>
        </w:rPr>
        <w:t xml:space="preserve">. </w:t>
      </w:r>
      <w:r w:rsidR="7910E8D1" w:rsidRPr="30348B42">
        <w:rPr>
          <w:rFonts w:ascii="Times New Roman" w:eastAsia="Times New Roman" w:hAnsi="Times New Roman" w:cs="Times New Roman"/>
        </w:rPr>
        <w:t xml:space="preserve">There </w:t>
      </w:r>
      <w:r w:rsidR="7F34CB39" w:rsidRPr="30348B42">
        <w:rPr>
          <w:rFonts w:ascii="Times New Roman" w:eastAsia="Times New Roman" w:hAnsi="Times New Roman" w:cs="Times New Roman"/>
        </w:rPr>
        <w:t>are</w:t>
      </w:r>
      <w:r w:rsidR="7910E8D1" w:rsidRPr="30348B42">
        <w:rPr>
          <w:rFonts w:ascii="Times New Roman" w:eastAsia="Times New Roman" w:hAnsi="Times New Roman" w:cs="Times New Roman"/>
        </w:rPr>
        <w:t xml:space="preserve"> no </w:t>
      </w:r>
      <w:r w:rsidR="7E2CEC3C" w:rsidRPr="30348B42">
        <w:rPr>
          <w:rFonts w:ascii="Times New Roman" w:eastAsia="Times New Roman" w:hAnsi="Times New Roman" w:cs="Times New Roman"/>
        </w:rPr>
        <w:t xml:space="preserve">specific </w:t>
      </w:r>
      <w:r w:rsidR="7910E8D1" w:rsidRPr="30348B42">
        <w:rPr>
          <w:rFonts w:ascii="Times New Roman" w:eastAsia="Times New Roman" w:hAnsi="Times New Roman" w:cs="Times New Roman"/>
        </w:rPr>
        <w:t>deadline date</w:t>
      </w:r>
      <w:r w:rsidR="62FB00E7" w:rsidRPr="30348B42">
        <w:rPr>
          <w:rFonts w:ascii="Times New Roman" w:eastAsia="Times New Roman" w:hAnsi="Times New Roman" w:cs="Times New Roman"/>
        </w:rPr>
        <w:t>s for applications</w:t>
      </w:r>
      <w:r w:rsidR="7910E8D1" w:rsidRPr="30348B42">
        <w:rPr>
          <w:rFonts w:ascii="Times New Roman" w:eastAsia="Times New Roman" w:hAnsi="Times New Roman" w:cs="Times New Roman"/>
        </w:rPr>
        <w:t>, but</w:t>
      </w:r>
      <w:r w:rsidR="7910E8D1" w:rsidRPr="30348B42">
        <w:rPr>
          <w:rFonts w:ascii="Times New Roman" w:eastAsia="Times New Roman" w:hAnsi="Times New Roman" w:cs="Times New Roman"/>
          <w:b/>
          <w:bCs/>
        </w:rPr>
        <w:t xml:space="preserve"> </w:t>
      </w:r>
      <w:r w:rsidR="3148BBF8" w:rsidRPr="30348B42">
        <w:rPr>
          <w:rFonts w:ascii="Times New Roman" w:eastAsia="Times New Roman" w:hAnsi="Times New Roman" w:cs="Times New Roman"/>
          <w:b/>
          <w:bCs/>
        </w:rPr>
        <w:t xml:space="preserve">an </w:t>
      </w:r>
      <w:r w:rsidR="7910E8D1" w:rsidRPr="30348B42">
        <w:rPr>
          <w:rFonts w:ascii="Times New Roman" w:eastAsia="Times New Roman" w:hAnsi="Times New Roman" w:cs="Times New Roman"/>
          <w:b/>
          <w:bCs/>
        </w:rPr>
        <w:t>a</w:t>
      </w:r>
      <w:r w:rsidR="31EF780C" w:rsidRPr="30348B42">
        <w:rPr>
          <w:rFonts w:ascii="Times New Roman" w:eastAsia="Times New Roman" w:hAnsi="Times New Roman" w:cs="Times New Roman"/>
          <w:b/>
          <w:bCs/>
        </w:rPr>
        <w:t>pplication must be received at least 6 months in advance of the event</w:t>
      </w:r>
      <w:r w:rsidR="31EF780C" w:rsidRPr="30348B42">
        <w:rPr>
          <w:rFonts w:ascii="Times New Roman" w:eastAsia="Times New Roman" w:hAnsi="Times New Roman" w:cs="Times New Roman"/>
        </w:rPr>
        <w:t xml:space="preserve"> so that the Council of the society </w:t>
      </w:r>
      <w:r w:rsidR="1562A4A6" w:rsidRPr="30348B42">
        <w:rPr>
          <w:rFonts w:ascii="Times New Roman" w:eastAsia="Times New Roman" w:hAnsi="Times New Roman" w:cs="Times New Roman"/>
        </w:rPr>
        <w:t>has time</w:t>
      </w:r>
      <w:r w:rsidR="31EF780C" w:rsidRPr="30348B42">
        <w:rPr>
          <w:rFonts w:ascii="Times New Roman" w:eastAsia="Times New Roman" w:hAnsi="Times New Roman" w:cs="Times New Roman"/>
        </w:rPr>
        <w:t xml:space="preserve"> consider the application</w:t>
      </w:r>
      <w:r w:rsidR="5F737338" w:rsidRPr="30348B42">
        <w:rPr>
          <w:rFonts w:ascii="Times New Roman" w:eastAsia="Times New Roman" w:hAnsi="Times New Roman" w:cs="Times New Roman"/>
        </w:rPr>
        <w:t xml:space="preserve"> (Council only meets 3 times a year)</w:t>
      </w:r>
      <w:r w:rsidR="31EF780C" w:rsidRPr="30348B42">
        <w:rPr>
          <w:rFonts w:ascii="Times New Roman" w:eastAsia="Times New Roman" w:hAnsi="Times New Roman" w:cs="Times New Roman"/>
        </w:rPr>
        <w:t xml:space="preserve">. </w:t>
      </w:r>
    </w:p>
    <w:p w14:paraId="358ED256" w14:textId="1F05A78A" w:rsidR="00030378" w:rsidRDefault="775C4545" w:rsidP="30348B42">
      <w:pPr>
        <w:rPr>
          <w:rFonts w:ascii="Times New Roman" w:eastAsia="Times New Roman" w:hAnsi="Times New Roman" w:cs="Times New Roman"/>
        </w:rPr>
      </w:pPr>
      <w:r w:rsidRPr="30348B42">
        <w:rPr>
          <w:rFonts w:ascii="Times New Roman" w:eastAsia="Times New Roman" w:hAnsi="Times New Roman" w:cs="Times New Roman"/>
          <w:color w:val="141412"/>
        </w:rPr>
        <w:t xml:space="preserve">Applications should be emailed to the Honorary Awards Secretary at </w:t>
      </w:r>
      <w:hyperlink r:id="rId5">
        <w:r w:rsidRPr="30348B42">
          <w:rPr>
            <w:rStyle w:val="Hyperlink"/>
            <w:rFonts w:ascii="Times New Roman" w:eastAsia="Times New Roman" w:hAnsi="Times New Roman" w:cs="Times New Roman"/>
          </w:rPr>
          <w:t>MSL_awards@nhm.ac.uk</w:t>
        </w:r>
      </w:hyperlink>
      <w:r w:rsidRPr="30348B42">
        <w:rPr>
          <w:rFonts w:ascii="Times New Roman" w:eastAsia="Times New Roman" w:hAnsi="Times New Roman" w:cs="Times New Roman"/>
          <w:color w:val="141412"/>
        </w:rPr>
        <w:t xml:space="preserve">, with “Symposium support” or “Workshop support” in the subject title. </w:t>
      </w:r>
      <w:r w:rsidRPr="30348B42">
        <w:rPr>
          <w:rFonts w:ascii="Times New Roman" w:eastAsia="Times New Roman" w:hAnsi="Times New Roman" w:cs="Times New Roman"/>
        </w:rPr>
        <w:t xml:space="preserve"> </w:t>
      </w:r>
    </w:p>
    <w:p w14:paraId="5C2D32D1" w14:textId="2E3AB301" w:rsidR="00030378" w:rsidRDefault="008823AA" w:rsidP="30348B42">
      <w:pPr>
        <w:rPr>
          <w:rFonts w:ascii="Times New Roman" w:eastAsia="Times New Roman" w:hAnsi="Times New Roman" w:cs="Times New Roman"/>
        </w:rPr>
      </w:pPr>
      <w:r>
        <w:rPr>
          <w:rFonts w:ascii="Times New Roman" w:eastAsia="Times New Roman" w:hAnsi="Times New Roman" w:cs="Times New Roman"/>
        </w:rPr>
        <w:t>T</w:t>
      </w:r>
      <w:r w:rsidR="5C9323B5" w:rsidRPr="30348B42">
        <w:rPr>
          <w:rFonts w:ascii="Times New Roman" w:eastAsia="Times New Roman" w:hAnsi="Times New Roman" w:cs="Times New Roman"/>
        </w:rPr>
        <w:t>here is no application form</w:t>
      </w:r>
      <w:r>
        <w:rPr>
          <w:rFonts w:ascii="Times New Roman" w:eastAsia="Times New Roman" w:hAnsi="Times New Roman" w:cs="Times New Roman"/>
        </w:rPr>
        <w:t xml:space="preserve"> and applications should not exceed two sides of A4 (minimum font of 11 pt).</w:t>
      </w:r>
      <w:r w:rsidR="5C9323B5" w:rsidRPr="30348B42">
        <w:rPr>
          <w:rFonts w:ascii="Times New Roman" w:eastAsia="Times New Roman" w:hAnsi="Times New Roman" w:cs="Times New Roman"/>
        </w:rPr>
        <w:t xml:space="preserve"> </w:t>
      </w:r>
      <w:r>
        <w:rPr>
          <w:rFonts w:ascii="Times New Roman" w:eastAsia="Times New Roman" w:hAnsi="Times New Roman" w:cs="Times New Roman"/>
        </w:rPr>
        <w:t>A</w:t>
      </w:r>
      <w:r w:rsidR="5C9323B5" w:rsidRPr="30348B42">
        <w:rPr>
          <w:rFonts w:ascii="Times New Roman" w:eastAsia="Times New Roman" w:hAnsi="Times New Roman" w:cs="Times New Roman"/>
        </w:rPr>
        <w:t>pplicants should provide</w:t>
      </w:r>
      <w:r w:rsidR="7597CF32" w:rsidRPr="30348B42">
        <w:rPr>
          <w:rFonts w:ascii="Times New Roman" w:eastAsia="Times New Roman" w:hAnsi="Times New Roman" w:cs="Times New Roman"/>
        </w:rPr>
        <w:t xml:space="preserve"> the following</w:t>
      </w:r>
      <w:r w:rsidR="5C9323B5" w:rsidRPr="30348B42">
        <w:rPr>
          <w:rFonts w:ascii="Times New Roman" w:eastAsia="Times New Roman" w:hAnsi="Times New Roman" w:cs="Times New Roman"/>
        </w:rPr>
        <w:t xml:space="preserve"> </w:t>
      </w:r>
      <w:r w:rsidR="2D1F21C1" w:rsidRPr="30348B42">
        <w:rPr>
          <w:rFonts w:ascii="Times New Roman" w:eastAsia="Times New Roman" w:hAnsi="Times New Roman" w:cs="Times New Roman"/>
        </w:rPr>
        <w:t>information:-</w:t>
      </w:r>
    </w:p>
    <w:p w14:paraId="3566D157" w14:textId="5946EA8F" w:rsidR="00030378" w:rsidRDefault="2D1F21C1" w:rsidP="30348B42">
      <w:pPr>
        <w:pStyle w:val="ListParagraph"/>
        <w:numPr>
          <w:ilvl w:val="0"/>
          <w:numId w:val="1"/>
        </w:numPr>
        <w:shd w:val="clear" w:color="auto" w:fill="FFFFFF" w:themeFill="background1"/>
        <w:spacing w:after="0"/>
        <w:ind w:left="746"/>
        <w:rPr>
          <w:rFonts w:ascii="Times New Roman" w:eastAsia="Times New Roman" w:hAnsi="Times New Roman" w:cs="Times New Roman"/>
          <w:color w:val="232931"/>
        </w:rPr>
      </w:pPr>
      <w:r w:rsidRPr="30348B42">
        <w:rPr>
          <w:rFonts w:ascii="Times New Roman" w:eastAsia="Times New Roman" w:hAnsi="Times New Roman" w:cs="Times New Roman"/>
          <w:color w:val="232931"/>
        </w:rPr>
        <w:t>Title of meeting/symposium/workshop/short course.</w:t>
      </w:r>
    </w:p>
    <w:p w14:paraId="5A058036" w14:textId="29DDABC0" w:rsidR="00030378" w:rsidRDefault="2D1F21C1" w:rsidP="30348B42">
      <w:pPr>
        <w:pStyle w:val="ListParagraph"/>
        <w:numPr>
          <w:ilvl w:val="0"/>
          <w:numId w:val="1"/>
        </w:numPr>
        <w:shd w:val="clear" w:color="auto" w:fill="FFFFFF" w:themeFill="background1"/>
        <w:spacing w:after="0"/>
        <w:ind w:left="746"/>
        <w:rPr>
          <w:rFonts w:ascii="Times New Roman" w:eastAsia="Times New Roman" w:hAnsi="Times New Roman" w:cs="Times New Roman"/>
          <w:color w:val="232931"/>
        </w:rPr>
      </w:pPr>
      <w:r w:rsidRPr="30348B42">
        <w:rPr>
          <w:rFonts w:ascii="Times New Roman" w:eastAsia="Times New Roman" w:hAnsi="Times New Roman" w:cs="Times New Roman"/>
          <w:color w:val="232931"/>
        </w:rPr>
        <w:t>Date and Place proposed.</w:t>
      </w:r>
    </w:p>
    <w:p w14:paraId="42F71A73" w14:textId="10DA4219" w:rsidR="00030378" w:rsidRDefault="2D1F21C1" w:rsidP="30348B42">
      <w:pPr>
        <w:pStyle w:val="ListParagraph"/>
        <w:numPr>
          <w:ilvl w:val="0"/>
          <w:numId w:val="1"/>
        </w:numPr>
        <w:shd w:val="clear" w:color="auto" w:fill="FFFFFF" w:themeFill="background1"/>
        <w:spacing w:after="0"/>
        <w:ind w:left="746"/>
        <w:rPr>
          <w:rFonts w:ascii="Times New Roman" w:eastAsia="Times New Roman" w:hAnsi="Times New Roman" w:cs="Times New Roman"/>
          <w:color w:val="232931"/>
        </w:rPr>
      </w:pPr>
      <w:r w:rsidRPr="30348B42">
        <w:rPr>
          <w:rFonts w:ascii="Times New Roman" w:eastAsia="Times New Roman" w:hAnsi="Times New Roman" w:cs="Times New Roman"/>
          <w:color w:val="232931"/>
        </w:rPr>
        <w:t>Name, position, and affiliation of the organiser(s).</w:t>
      </w:r>
    </w:p>
    <w:p w14:paraId="7ADF2D3C" w14:textId="14777279" w:rsidR="00030378" w:rsidRDefault="1F6945AB" w:rsidP="30348B42">
      <w:pPr>
        <w:pStyle w:val="ListParagraph"/>
        <w:numPr>
          <w:ilvl w:val="0"/>
          <w:numId w:val="1"/>
        </w:numPr>
        <w:shd w:val="clear" w:color="auto" w:fill="FFFFFF" w:themeFill="background1"/>
        <w:spacing w:after="0"/>
        <w:ind w:left="746"/>
        <w:rPr>
          <w:rFonts w:ascii="Times New Roman" w:eastAsia="Times New Roman" w:hAnsi="Times New Roman" w:cs="Times New Roman"/>
        </w:rPr>
      </w:pPr>
      <w:r w:rsidRPr="30348B42">
        <w:rPr>
          <w:rFonts w:ascii="Times New Roman" w:eastAsia="Times New Roman" w:hAnsi="Times New Roman" w:cs="Times New Roman"/>
        </w:rPr>
        <w:t>Whether the event is stand-alone or part of a larger event.</w:t>
      </w:r>
    </w:p>
    <w:p w14:paraId="6D368247" w14:textId="44AD7C3D" w:rsidR="00030378" w:rsidRDefault="2D1F21C1" w:rsidP="30348B42">
      <w:pPr>
        <w:pStyle w:val="ListParagraph"/>
        <w:numPr>
          <w:ilvl w:val="0"/>
          <w:numId w:val="1"/>
        </w:numPr>
        <w:shd w:val="clear" w:color="auto" w:fill="FFFFFF" w:themeFill="background1"/>
        <w:spacing w:after="0"/>
        <w:ind w:left="746"/>
        <w:rPr>
          <w:rFonts w:ascii="Times New Roman" w:eastAsia="Times New Roman" w:hAnsi="Times New Roman" w:cs="Times New Roman"/>
          <w:color w:val="232931"/>
        </w:rPr>
      </w:pPr>
      <w:r w:rsidRPr="30348B42">
        <w:rPr>
          <w:rFonts w:ascii="Times New Roman" w:eastAsia="Times New Roman" w:hAnsi="Times New Roman" w:cs="Times New Roman"/>
          <w:color w:val="232931"/>
        </w:rPr>
        <w:t>Brief description (not more than 200 words) of the rationale behind the meeting/symposium/workshop/short course.</w:t>
      </w:r>
    </w:p>
    <w:p w14:paraId="782F5A12" w14:textId="597F05BD" w:rsidR="00030378" w:rsidRDefault="2D1F21C1" w:rsidP="30348B42">
      <w:pPr>
        <w:pStyle w:val="ListParagraph"/>
        <w:numPr>
          <w:ilvl w:val="0"/>
          <w:numId w:val="1"/>
        </w:numPr>
        <w:shd w:val="clear" w:color="auto" w:fill="FFFFFF" w:themeFill="background1"/>
        <w:spacing w:after="0"/>
        <w:ind w:left="746"/>
        <w:rPr>
          <w:rFonts w:ascii="Times New Roman" w:eastAsia="Times New Roman" w:hAnsi="Times New Roman" w:cs="Times New Roman"/>
          <w:color w:val="232931"/>
        </w:rPr>
      </w:pPr>
      <w:r w:rsidRPr="30348B42">
        <w:rPr>
          <w:rFonts w:ascii="Times New Roman" w:eastAsia="Times New Roman" w:hAnsi="Times New Roman" w:cs="Times New Roman"/>
          <w:color w:val="232931"/>
        </w:rPr>
        <w:t>Anticipated number of attendees.</w:t>
      </w:r>
    </w:p>
    <w:p w14:paraId="477F5C8B" w14:textId="5A862D27" w:rsidR="00030378" w:rsidRDefault="2D1F21C1" w:rsidP="30348B42">
      <w:pPr>
        <w:pStyle w:val="ListParagraph"/>
        <w:numPr>
          <w:ilvl w:val="0"/>
          <w:numId w:val="1"/>
        </w:numPr>
        <w:shd w:val="clear" w:color="auto" w:fill="FFFFFF" w:themeFill="background1"/>
        <w:spacing w:after="0"/>
        <w:ind w:left="746"/>
        <w:rPr>
          <w:rFonts w:ascii="Times New Roman" w:eastAsia="Times New Roman" w:hAnsi="Times New Roman" w:cs="Times New Roman"/>
          <w:color w:val="232931"/>
        </w:rPr>
      </w:pPr>
      <w:r w:rsidRPr="30348B42">
        <w:rPr>
          <w:rFonts w:ascii="Times New Roman" w:eastAsia="Times New Roman" w:hAnsi="Times New Roman" w:cs="Times New Roman"/>
          <w:color w:val="232931"/>
        </w:rPr>
        <w:t>Amount requested.</w:t>
      </w:r>
    </w:p>
    <w:p w14:paraId="34F66989" w14:textId="516D7D04" w:rsidR="00030378" w:rsidRDefault="2D1F21C1" w:rsidP="30348B42">
      <w:pPr>
        <w:pStyle w:val="ListParagraph"/>
        <w:numPr>
          <w:ilvl w:val="0"/>
          <w:numId w:val="1"/>
        </w:numPr>
        <w:shd w:val="clear" w:color="auto" w:fill="FFFFFF" w:themeFill="background1"/>
        <w:spacing w:after="0"/>
        <w:ind w:left="746"/>
        <w:rPr>
          <w:rFonts w:ascii="Times New Roman" w:eastAsia="Times New Roman" w:hAnsi="Times New Roman" w:cs="Times New Roman"/>
          <w:color w:val="232931"/>
        </w:rPr>
      </w:pPr>
      <w:r w:rsidRPr="30348B42">
        <w:rPr>
          <w:rFonts w:ascii="Times New Roman" w:eastAsia="Times New Roman" w:hAnsi="Times New Roman" w:cs="Times New Roman"/>
          <w:color w:val="232931"/>
        </w:rPr>
        <w:t>Other sources of funding applied for – applications must detail how the remaining costs of the event will be funded.</w:t>
      </w:r>
    </w:p>
    <w:p w14:paraId="46031456" w14:textId="36E1432F" w:rsidR="00030378" w:rsidRDefault="2D1F21C1" w:rsidP="30348B42">
      <w:pPr>
        <w:pStyle w:val="ListParagraph"/>
        <w:numPr>
          <w:ilvl w:val="0"/>
          <w:numId w:val="1"/>
        </w:numPr>
        <w:shd w:val="clear" w:color="auto" w:fill="FFFFFF" w:themeFill="background1"/>
        <w:spacing w:after="0"/>
        <w:ind w:left="746"/>
        <w:rPr>
          <w:rFonts w:ascii="Times New Roman" w:eastAsia="Times New Roman" w:hAnsi="Times New Roman" w:cs="Times New Roman"/>
          <w:color w:val="232931"/>
        </w:rPr>
      </w:pPr>
      <w:r w:rsidRPr="30348B42">
        <w:rPr>
          <w:rFonts w:ascii="Times New Roman" w:eastAsia="Times New Roman" w:hAnsi="Times New Roman" w:cs="Times New Roman"/>
          <w:color w:val="232931"/>
        </w:rPr>
        <w:t xml:space="preserve">Specific use to which requested funds will be put – applications must </w:t>
      </w:r>
      <w:r w:rsidR="2E9AAF3D" w:rsidRPr="30348B42">
        <w:rPr>
          <w:rFonts w:ascii="Times New Roman" w:eastAsia="Times New Roman" w:hAnsi="Times New Roman" w:cs="Times New Roman"/>
          <w:color w:val="232931"/>
        </w:rPr>
        <w:t>include</w:t>
      </w:r>
      <w:r w:rsidRPr="30348B42">
        <w:rPr>
          <w:rFonts w:ascii="Times New Roman" w:eastAsia="Times New Roman" w:hAnsi="Times New Roman" w:cs="Times New Roman"/>
          <w:color w:val="232931"/>
        </w:rPr>
        <w:t xml:space="preserve"> the detailed</w:t>
      </w:r>
      <w:r w:rsidR="5E914C0D" w:rsidRPr="30348B42">
        <w:rPr>
          <w:rFonts w:ascii="Times New Roman" w:eastAsia="Times New Roman" w:hAnsi="Times New Roman" w:cs="Times New Roman"/>
          <w:color w:val="232931"/>
        </w:rPr>
        <w:t xml:space="preserve"> </w:t>
      </w:r>
      <w:r w:rsidRPr="30348B42">
        <w:rPr>
          <w:rFonts w:ascii="Times New Roman" w:eastAsia="Times New Roman" w:hAnsi="Times New Roman" w:cs="Times New Roman"/>
          <w:color w:val="232931"/>
        </w:rPr>
        <w:t>planned allocation of funds.</w:t>
      </w:r>
    </w:p>
    <w:p w14:paraId="731810FB" w14:textId="0C8D109B" w:rsidR="00030378" w:rsidRDefault="3AF2B79A" w:rsidP="30348B42">
      <w:pPr>
        <w:pStyle w:val="ListParagraph"/>
        <w:numPr>
          <w:ilvl w:val="0"/>
          <w:numId w:val="1"/>
        </w:numPr>
        <w:shd w:val="clear" w:color="auto" w:fill="FFFFFF" w:themeFill="background1"/>
        <w:spacing w:after="0"/>
        <w:ind w:left="746"/>
        <w:rPr>
          <w:rFonts w:ascii="Times New Roman" w:eastAsia="Times New Roman" w:hAnsi="Times New Roman" w:cs="Times New Roman"/>
        </w:rPr>
      </w:pPr>
      <w:r w:rsidRPr="30348B42">
        <w:rPr>
          <w:rFonts w:ascii="Times New Roman" w:eastAsia="Times New Roman" w:hAnsi="Times New Roman" w:cs="Times New Roman"/>
        </w:rPr>
        <w:t>Information on previous funding received from the MSL by the organiser(s)</w:t>
      </w:r>
      <w:r w:rsidR="00290C67">
        <w:rPr>
          <w:rFonts w:ascii="Times New Roman" w:eastAsia="Times New Roman" w:hAnsi="Times New Roman" w:cs="Times New Roman"/>
        </w:rPr>
        <w:t>.</w:t>
      </w:r>
    </w:p>
    <w:p w14:paraId="6E4E186E" w14:textId="10F71432" w:rsidR="00030378" w:rsidRDefault="3AF2B79A" w:rsidP="30348B42">
      <w:pPr>
        <w:pStyle w:val="ListParagraph"/>
        <w:numPr>
          <w:ilvl w:val="0"/>
          <w:numId w:val="1"/>
        </w:numPr>
        <w:shd w:val="clear" w:color="auto" w:fill="FFFFFF" w:themeFill="background1"/>
        <w:spacing w:after="0"/>
        <w:ind w:left="746"/>
        <w:rPr>
          <w:rFonts w:ascii="Times New Roman" w:eastAsia="Times New Roman" w:hAnsi="Times New Roman" w:cs="Times New Roman"/>
        </w:rPr>
      </w:pPr>
      <w:r w:rsidRPr="30348B42">
        <w:rPr>
          <w:rFonts w:ascii="Times New Roman" w:eastAsia="Times New Roman" w:hAnsi="Times New Roman" w:cs="Times New Roman"/>
          <w:color w:val="141412"/>
        </w:rPr>
        <w:t>If you have applied for, or received, other support for the meeting</w:t>
      </w:r>
      <w:r w:rsidR="00520C2A">
        <w:rPr>
          <w:rFonts w:ascii="Times New Roman" w:eastAsia="Times New Roman" w:hAnsi="Times New Roman" w:cs="Times New Roman"/>
          <w:color w:val="141412"/>
        </w:rPr>
        <w:t>/symposium/workshop/short course</w:t>
      </w:r>
      <w:r w:rsidRPr="30348B42">
        <w:rPr>
          <w:rFonts w:ascii="Times New Roman" w:eastAsia="Times New Roman" w:hAnsi="Times New Roman" w:cs="Times New Roman"/>
          <w:color w:val="141412"/>
        </w:rPr>
        <w:t xml:space="preserve">, list the source of the funds and give the amount secured or requested. </w:t>
      </w:r>
    </w:p>
    <w:p w14:paraId="060A7DBE" w14:textId="52407500" w:rsidR="00030378" w:rsidRDefault="00030378" w:rsidP="30348B42">
      <w:pPr>
        <w:shd w:val="clear" w:color="auto" w:fill="FFFFFF" w:themeFill="background1"/>
        <w:spacing w:after="0"/>
        <w:rPr>
          <w:rFonts w:ascii="Times New Roman" w:eastAsia="Times New Roman" w:hAnsi="Times New Roman" w:cs="Times New Roman"/>
        </w:rPr>
      </w:pPr>
    </w:p>
    <w:p w14:paraId="75FCC8D8" w14:textId="347E01A2" w:rsidR="00030378" w:rsidRDefault="6065628A" w:rsidP="30348B42">
      <w:pPr>
        <w:shd w:val="clear" w:color="auto" w:fill="FFFFFF" w:themeFill="background1"/>
        <w:spacing w:after="0"/>
        <w:rPr>
          <w:rFonts w:ascii="Times New Roman" w:eastAsia="Times New Roman" w:hAnsi="Times New Roman" w:cs="Times New Roman"/>
        </w:rPr>
      </w:pPr>
      <w:r w:rsidRPr="30348B42">
        <w:rPr>
          <w:rFonts w:ascii="Times New Roman" w:eastAsia="Times New Roman" w:hAnsi="Times New Roman" w:cs="Times New Roman"/>
        </w:rPr>
        <w:t>NOTE</w:t>
      </w:r>
    </w:p>
    <w:p w14:paraId="13865902" w14:textId="1FB38C3F" w:rsidR="00030378" w:rsidRDefault="00030378" w:rsidP="30348B42">
      <w:pPr>
        <w:shd w:val="clear" w:color="auto" w:fill="FFFFFF" w:themeFill="background1"/>
        <w:spacing w:after="0"/>
        <w:rPr>
          <w:rFonts w:ascii="Times New Roman" w:eastAsia="Times New Roman" w:hAnsi="Times New Roman" w:cs="Times New Roman"/>
        </w:rPr>
      </w:pPr>
    </w:p>
    <w:p w14:paraId="1E0994A3" w14:textId="366A1B92" w:rsidR="00030378" w:rsidRDefault="3AF2B79A" w:rsidP="30348B42">
      <w:pPr>
        <w:shd w:val="clear" w:color="auto" w:fill="FFFFFF" w:themeFill="background1"/>
        <w:spacing w:after="0"/>
        <w:rPr>
          <w:rFonts w:ascii="Times New Roman" w:eastAsia="Times New Roman" w:hAnsi="Times New Roman" w:cs="Times New Roman"/>
        </w:rPr>
      </w:pPr>
      <w:r w:rsidRPr="30348B42">
        <w:rPr>
          <w:rFonts w:ascii="Times New Roman" w:eastAsia="Times New Roman" w:hAnsi="Times New Roman" w:cs="Times New Roman"/>
        </w:rPr>
        <w:t xml:space="preserve">Normally, funding from the same </w:t>
      </w:r>
      <w:r w:rsidR="37CC7B46" w:rsidRPr="30348B42">
        <w:rPr>
          <w:rFonts w:ascii="Times New Roman" w:eastAsia="Times New Roman" w:hAnsi="Times New Roman" w:cs="Times New Roman"/>
        </w:rPr>
        <w:t>organiser</w:t>
      </w:r>
      <w:r w:rsidRPr="30348B42">
        <w:rPr>
          <w:rFonts w:ascii="Times New Roman" w:eastAsia="Times New Roman" w:hAnsi="Times New Roman" w:cs="Times New Roman"/>
        </w:rPr>
        <w:t>(s)</w:t>
      </w:r>
      <w:r w:rsidR="6C197AD8" w:rsidRPr="30348B42">
        <w:rPr>
          <w:rFonts w:ascii="Times New Roman" w:eastAsia="Times New Roman" w:hAnsi="Times New Roman" w:cs="Times New Roman"/>
        </w:rPr>
        <w:t xml:space="preserve"> or society</w:t>
      </w:r>
      <w:r w:rsidRPr="30348B42">
        <w:rPr>
          <w:rFonts w:ascii="Times New Roman" w:eastAsia="Times New Roman" w:hAnsi="Times New Roman" w:cs="Times New Roman"/>
        </w:rPr>
        <w:t xml:space="preserve"> will only be considered once every 3 years.</w:t>
      </w:r>
    </w:p>
    <w:p w14:paraId="7E719301" w14:textId="4670AA58" w:rsidR="00030378" w:rsidRDefault="00030378" w:rsidP="30348B42">
      <w:pPr>
        <w:shd w:val="clear" w:color="auto" w:fill="FFFFFF" w:themeFill="background1"/>
        <w:spacing w:after="0"/>
        <w:rPr>
          <w:rFonts w:ascii="Times New Roman" w:eastAsia="Times New Roman" w:hAnsi="Times New Roman" w:cs="Times New Roman"/>
        </w:rPr>
      </w:pPr>
    </w:p>
    <w:p w14:paraId="581CC299" w14:textId="1F19696E" w:rsidR="00030378" w:rsidRDefault="5F81B86C" w:rsidP="30348B42">
      <w:pPr>
        <w:rPr>
          <w:rFonts w:ascii="Times New Roman" w:eastAsia="Times New Roman" w:hAnsi="Times New Roman" w:cs="Times New Roman"/>
          <w:color w:val="232931"/>
        </w:rPr>
      </w:pPr>
      <w:r w:rsidRPr="30348B42">
        <w:rPr>
          <w:rFonts w:ascii="Times New Roman" w:eastAsia="Times New Roman" w:hAnsi="Times New Roman" w:cs="Times New Roman"/>
        </w:rPr>
        <w:t>Funding may be used for one or more of the following: the cost of venue hire &amp; facilities; travel or registration costs of invited speakers, students</w:t>
      </w:r>
      <w:r w:rsidR="32F671C4" w:rsidRPr="30348B42">
        <w:rPr>
          <w:rFonts w:ascii="Times New Roman" w:eastAsia="Times New Roman" w:hAnsi="Times New Roman" w:cs="Times New Roman"/>
        </w:rPr>
        <w:t xml:space="preserve"> and</w:t>
      </w:r>
      <w:r w:rsidRPr="30348B42">
        <w:rPr>
          <w:rFonts w:ascii="Times New Roman" w:eastAsia="Times New Roman" w:hAnsi="Times New Roman" w:cs="Times New Roman"/>
        </w:rPr>
        <w:t xml:space="preserve"> </w:t>
      </w:r>
      <w:r w:rsidR="7FD01E6A" w:rsidRPr="30348B42">
        <w:rPr>
          <w:rFonts w:ascii="Times New Roman" w:eastAsia="Times New Roman" w:hAnsi="Times New Roman" w:cs="Times New Roman"/>
          <w:color w:val="232931"/>
        </w:rPr>
        <w:t>Early Career Researchers</w:t>
      </w:r>
      <w:r w:rsidR="7FD01E6A" w:rsidRPr="30348B42">
        <w:rPr>
          <w:rFonts w:ascii="Times New Roman" w:eastAsia="Times New Roman" w:hAnsi="Times New Roman" w:cs="Times New Roman"/>
        </w:rPr>
        <w:t xml:space="preserve"> (</w:t>
      </w:r>
      <w:r w:rsidRPr="30348B42">
        <w:rPr>
          <w:rFonts w:ascii="Times New Roman" w:eastAsia="Times New Roman" w:hAnsi="Times New Roman" w:cs="Times New Roman"/>
        </w:rPr>
        <w:t>ECRs</w:t>
      </w:r>
      <w:r w:rsidR="25C314C6" w:rsidRPr="30348B42">
        <w:rPr>
          <w:rFonts w:ascii="Times New Roman" w:eastAsia="Times New Roman" w:hAnsi="Times New Roman" w:cs="Times New Roman"/>
        </w:rPr>
        <w:t>)</w:t>
      </w:r>
      <w:r w:rsidRPr="30348B42">
        <w:rPr>
          <w:rFonts w:ascii="Times New Roman" w:eastAsia="Times New Roman" w:hAnsi="Times New Roman" w:cs="Times New Roman"/>
        </w:rPr>
        <w:t>.</w:t>
      </w:r>
      <w:r w:rsidRPr="30348B42">
        <w:rPr>
          <w:rFonts w:ascii="Times New Roman" w:eastAsia="Times New Roman" w:hAnsi="Times New Roman" w:cs="Times New Roman"/>
          <w:color w:val="232931"/>
        </w:rPr>
        <w:t xml:space="preserve"> </w:t>
      </w:r>
      <w:r w:rsidR="6C30A638" w:rsidRPr="30348B42">
        <w:rPr>
          <w:rFonts w:ascii="Times New Roman" w:eastAsia="Times New Roman" w:hAnsi="Times New Roman" w:cs="Times New Roman"/>
          <w:color w:val="232931"/>
        </w:rPr>
        <w:t>However, t</w:t>
      </w:r>
      <w:r w:rsidR="2D1F21C1" w:rsidRPr="30348B42">
        <w:rPr>
          <w:rFonts w:ascii="Times New Roman" w:eastAsia="Times New Roman" w:hAnsi="Times New Roman" w:cs="Times New Roman"/>
          <w:color w:val="232931"/>
        </w:rPr>
        <w:t xml:space="preserve">he </w:t>
      </w:r>
      <w:r w:rsidR="1A7506C9" w:rsidRPr="30348B42">
        <w:rPr>
          <w:rFonts w:ascii="Times New Roman" w:eastAsia="Times New Roman" w:hAnsi="Times New Roman" w:cs="Times New Roman"/>
          <w:color w:val="232931"/>
        </w:rPr>
        <w:t xml:space="preserve">MSL </w:t>
      </w:r>
      <w:r w:rsidR="2C7FC442" w:rsidRPr="30348B42">
        <w:rPr>
          <w:rFonts w:ascii="Times New Roman" w:eastAsia="Times New Roman" w:hAnsi="Times New Roman" w:cs="Times New Roman"/>
          <w:color w:val="232931"/>
        </w:rPr>
        <w:t>may</w:t>
      </w:r>
      <w:r w:rsidR="2D1F21C1" w:rsidRPr="30348B42">
        <w:rPr>
          <w:rFonts w:ascii="Times New Roman" w:eastAsia="Times New Roman" w:hAnsi="Times New Roman" w:cs="Times New Roman"/>
          <w:color w:val="232931"/>
        </w:rPr>
        <w:t xml:space="preserve"> prioritise applications t</w:t>
      </w:r>
      <w:r w:rsidR="4C893A68" w:rsidRPr="30348B42">
        <w:rPr>
          <w:rFonts w:ascii="Times New Roman" w:eastAsia="Times New Roman" w:hAnsi="Times New Roman" w:cs="Times New Roman"/>
          <w:color w:val="232931"/>
        </w:rPr>
        <w:t>hat</w:t>
      </w:r>
      <w:r w:rsidR="2D1F21C1" w:rsidRPr="30348B42">
        <w:rPr>
          <w:rFonts w:ascii="Times New Roman" w:eastAsia="Times New Roman" w:hAnsi="Times New Roman" w:cs="Times New Roman"/>
          <w:color w:val="232931"/>
        </w:rPr>
        <w:t xml:space="preserve"> support students and </w:t>
      </w:r>
      <w:r w:rsidR="67D23F57" w:rsidRPr="30348B42">
        <w:rPr>
          <w:rFonts w:ascii="Times New Roman" w:eastAsia="Times New Roman" w:hAnsi="Times New Roman" w:cs="Times New Roman"/>
          <w:color w:val="232931"/>
        </w:rPr>
        <w:t>ECR</w:t>
      </w:r>
      <w:r w:rsidR="107B1A5A" w:rsidRPr="30348B42">
        <w:rPr>
          <w:rFonts w:ascii="Times New Roman" w:eastAsia="Times New Roman" w:hAnsi="Times New Roman" w:cs="Times New Roman"/>
          <w:color w:val="232931"/>
        </w:rPr>
        <w:t>s</w:t>
      </w:r>
      <w:r w:rsidR="2D1F21C1" w:rsidRPr="30348B42">
        <w:rPr>
          <w:rFonts w:ascii="Times New Roman" w:eastAsia="Times New Roman" w:hAnsi="Times New Roman" w:cs="Times New Roman"/>
          <w:color w:val="232931"/>
        </w:rPr>
        <w:t xml:space="preserve"> (e.g., for conference attendance, speaking, or training) above other meeting/workshop organisational aspects</w:t>
      </w:r>
      <w:r w:rsidR="149229D9" w:rsidRPr="30348B42">
        <w:rPr>
          <w:rFonts w:ascii="Times New Roman" w:eastAsia="Times New Roman" w:hAnsi="Times New Roman" w:cs="Times New Roman"/>
          <w:color w:val="232931"/>
        </w:rPr>
        <w:t xml:space="preserve">. Costs not supported include the purchase of </w:t>
      </w:r>
      <w:r w:rsidR="2D1F21C1" w:rsidRPr="30348B42">
        <w:rPr>
          <w:rFonts w:ascii="Times New Roman" w:eastAsia="Times New Roman" w:hAnsi="Times New Roman" w:cs="Times New Roman"/>
          <w:color w:val="232931"/>
        </w:rPr>
        <w:t>refreshments</w:t>
      </w:r>
      <w:r w:rsidR="55D72631" w:rsidRPr="30348B42">
        <w:rPr>
          <w:rFonts w:ascii="Times New Roman" w:eastAsia="Times New Roman" w:hAnsi="Times New Roman" w:cs="Times New Roman"/>
          <w:color w:val="232931"/>
        </w:rPr>
        <w:t xml:space="preserve"> and organiser travel and accommodation costs</w:t>
      </w:r>
      <w:r w:rsidR="2D1F21C1" w:rsidRPr="30348B42">
        <w:rPr>
          <w:rFonts w:ascii="Times New Roman" w:eastAsia="Times New Roman" w:hAnsi="Times New Roman" w:cs="Times New Roman"/>
          <w:color w:val="232931"/>
        </w:rPr>
        <w:t>.</w:t>
      </w:r>
    </w:p>
    <w:p w14:paraId="19527C34" w14:textId="773B61AD" w:rsidR="00030378" w:rsidRDefault="2D1F21C1" w:rsidP="30348B42">
      <w:pPr>
        <w:shd w:val="clear" w:color="auto" w:fill="FFFFFF" w:themeFill="background1"/>
        <w:spacing w:after="0"/>
        <w:rPr>
          <w:rFonts w:ascii="Times New Roman" w:eastAsia="Times New Roman" w:hAnsi="Times New Roman" w:cs="Times New Roman"/>
          <w:color w:val="232931"/>
        </w:rPr>
      </w:pPr>
      <w:r w:rsidRPr="30348B42">
        <w:rPr>
          <w:rFonts w:ascii="Times New Roman" w:eastAsia="Times New Roman" w:hAnsi="Times New Roman" w:cs="Times New Roman"/>
          <w:color w:val="232931"/>
        </w:rPr>
        <w:lastRenderedPageBreak/>
        <w:t xml:space="preserve">If funds are requested to support keynote speakers, then full details of their names, affiliations and titles of presentations must be included. Note that the </w:t>
      </w:r>
      <w:r w:rsidR="0D0F6B35" w:rsidRPr="30348B42">
        <w:rPr>
          <w:rFonts w:ascii="Times New Roman" w:eastAsia="Times New Roman" w:hAnsi="Times New Roman" w:cs="Times New Roman"/>
          <w:color w:val="232931"/>
        </w:rPr>
        <w:t xml:space="preserve">MSL will not </w:t>
      </w:r>
      <w:r w:rsidRPr="30348B42">
        <w:rPr>
          <w:rFonts w:ascii="Times New Roman" w:eastAsia="Times New Roman" w:hAnsi="Times New Roman" w:cs="Times New Roman"/>
          <w:color w:val="232931"/>
        </w:rPr>
        <w:t xml:space="preserve">typically award funding to support the attendance of a single keynote speaker, particularly where this requires long-haul, high-cost flights. This is due to value-for-money, ensuring the </w:t>
      </w:r>
      <w:r w:rsidR="1FB55B55" w:rsidRPr="30348B42">
        <w:rPr>
          <w:rFonts w:ascii="Times New Roman" w:eastAsia="Times New Roman" w:hAnsi="Times New Roman" w:cs="Times New Roman"/>
          <w:color w:val="232931"/>
        </w:rPr>
        <w:t>MSL</w:t>
      </w:r>
      <w:r w:rsidRPr="30348B42">
        <w:rPr>
          <w:rFonts w:ascii="Times New Roman" w:eastAsia="Times New Roman" w:hAnsi="Times New Roman" w:cs="Times New Roman"/>
          <w:color w:val="232931"/>
        </w:rPr>
        <w:t xml:space="preserve"> can support as many people as possible, and the inherent environmental impact.</w:t>
      </w:r>
      <w:r>
        <w:br/>
      </w:r>
    </w:p>
    <w:p w14:paraId="17D2494F" w14:textId="4DB2AF24" w:rsidR="00030378" w:rsidRDefault="2E8D8FE4" w:rsidP="30348B42">
      <w:pPr>
        <w:shd w:val="clear" w:color="auto" w:fill="FFFFFF" w:themeFill="background1"/>
        <w:spacing w:after="0"/>
        <w:rPr>
          <w:rFonts w:ascii="Times New Roman" w:eastAsia="Times New Roman" w:hAnsi="Times New Roman" w:cs="Times New Roman"/>
          <w:color w:val="232931"/>
        </w:rPr>
      </w:pPr>
      <w:r w:rsidRPr="30348B42">
        <w:rPr>
          <w:rFonts w:ascii="Times New Roman" w:eastAsia="Times New Roman" w:hAnsi="Times New Roman" w:cs="Times New Roman"/>
          <w:color w:val="232931"/>
        </w:rPr>
        <w:t xml:space="preserve">Any monies granted must be used for the purposes specified in the application. Should circumstances change and the monies cannot be used then it is expected that all unspent amount is returned to the MSL. </w:t>
      </w:r>
    </w:p>
    <w:p w14:paraId="6993B123" w14:textId="0088F37C" w:rsidR="00030378" w:rsidRDefault="00030378" w:rsidP="30348B42">
      <w:pPr>
        <w:shd w:val="clear" w:color="auto" w:fill="FFFFFF" w:themeFill="background1"/>
        <w:spacing w:after="0"/>
        <w:rPr>
          <w:rFonts w:ascii="Times New Roman" w:eastAsia="Times New Roman" w:hAnsi="Times New Roman" w:cs="Times New Roman"/>
          <w:color w:val="232931"/>
        </w:rPr>
      </w:pPr>
    </w:p>
    <w:p w14:paraId="14810168" w14:textId="0C787F7A" w:rsidR="00030378" w:rsidRDefault="75A27164" w:rsidP="30348B42">
      <w:pPr>
        <w:shd w:val="clear" w:color="auto" w:fill="FFFFFF" w:themeFill="background1"/>
        <w:spacing w:after="0"/>
        <w:rPr>
          <w:rFonts w:ascii="Times New Roman" w:eastAsia="Times New Roman" w:hAnsi="Times New Roman" w:cs="Times New Roman"/>
          <w:color w:val="232931"/>
        </w:rPr>
      </w:pPr>
      <w:r w:rsidRPr="30348B42">
        <w:rPr>
          <w:rFonts w:ascii="Times New Roman" w:eastAsia="Times New Roman" w:hAnsi="Times New Roman" w:cs="Times New Roman"/>
          <w:color w:val="232931"/>
        </w:rPr>
        <w:t>A</w:t>
      </w:r>
      <w:r w:rsidR="2D1F21C1" w:rsidRPr="30348B42">
        <w:rPr>
          <w:rFonts w:ascii="Times New Roman" w:eastAsia="Times New Roman" w:hAnsi="Times New Roman" w:cs="Times New Roman"/>
          <w:color w:val="232931"/>
        </w:rPr>
        <w:t>pplications will be strengthened if there is the potential for possible publication</w:t>
      </w:r>
      <w:r w:rsidR="74A17420" w:rsidRPr="30348B42">
        <w:rPr>
          <w:rFonts w:ascii="Times New Roman" w:eastAsia="Times New Roman" w:hAnsi="Times New Roman" w:cs="Times New Roman"/>
          <w:color w:val="232931"/>
        </w:rPr>
        <w:t xml:space="preserve"> (or publications)</w:t>
      </w:r>
      <w:r w:rsidR="2D1F21C1" w:rsidRPr="30348B42">
        <w:rPr>
          <w:rFonts w:ascii="Times New Roman" w:eastAsia="Times New Roman" w:hAnsi="Times New Roman" w:cs="Times New Roman"/>
          <w:color w:val="232931"/>
        </w:rPr>
        <w:t xml:space="preserve"> in</w:t>
      </w:r>
      <w:r w:rsidR="1F8DB9AB" w:rsidRPr="30348B42">
        <w:rPr>
          <w:rFonts w:ascii="Times New Roman" w:eastAsia="Times New Roman" w:hAnsi="Times New Roman" w:cs="Times New Roman"/>
          <w:color w:val="232931"/>
        </w:rPr>
        <w:t xml:space="preserve"> </w:t>
      </w:r>
      <w:r w:rsidR="1353C6CE" w:rsidRPr="30348B42">
        <w:rPr>
          <w:rFonts w:ascii="Times New Roman" w:eastAsia="Times New Roman" w:hAnsi="Times New Roman" w:cs="Times New Roman"/>
          <w:color w:val="232931"/>
        </w:rPr>
        <w:t>m</w:t>
      </w:r>
      <w:r w:rsidR="1F8DB9AB" w:rsidRPr="30348B42">
        <w:rPr>
          <w:rFonts w:ascii="Times New Roman" w:eastAsia="Times New Roman" w:hAnsi="Times New Roman" w:cs="Times New Roman"/>
          <w:color w:val="232931"/>
        </w:rPr>
        <w:t>alacology</w:t>
      </w:r>
      <w:r w:rsidR="699FD9A5" w:rsidRPr="30348B42">
        <w:rPr>
          <w:rFonts w:ascii="Times New Roman" w:eastAsia="Times New Roman" w:hAnsi="Times New Roman" w:cs="Times New Roman"/>
          <w:color w:val="232931"/>
        </w:rPr>
        <w:t xml:space="preserve"> resulting from</w:t>
      </w:r>
      <w:r w:rsidR="2D1F21C1" w:rsidRPr="30348B42">
        <w:rPr>
          <w:rFonts w:ascii="Times New Roman" w:eastAsia="Times New Roman" w:hAnsi="Times New Roman" w:cs="Times New Roman"/>
          <w:color w:val="232931"/>
        </w:rPr>
        <w:t xml:space="preserve"> conference</w:t>
      </w:r>
      <w:r w:rsidR="4460C947" w:rsidRPr="30348B42">
        <w:rPr>
          <w:rFonts w:ascii="Times New Roman" w:eastAsia="Times New Roman" w:hAnsi="Times New Roman" w:cs="Times New Roman"/>
          <w:color w:val="232931"/>
        </w:rPr>
        <w:t>/symposium</w:t>
      </w:r>
      <w:r w:rsidR="2D1F21C1" w:rsidRPr="30348B42">
        <w:rPr>
          <w:rFonts w:ascii="Times New Roman" w:eastAsia="Times New Roman" w:hAnsi="Times New Roman" w:cs="Times New Roman"/>
          <w:color w:val="232931"/>
        </w:rPr>
        <w:t xml:space="preserve"> presentation</w:t>
      </w:r>
      <w:r w:rsidR="40ECB87E" w:rsidRPr="30348B42">
        <w:rPr>
          <w:rFonts w:ascii="Times New Roman" w:eastAsia="Times New Roman" w:hAnsi="Times New Roman" w:cs="Times New Roman"/>
          <w:color w:val="232931"/>
        </w:rPr>
        <w:t>s</w:t>
      </w:r>
      <w:r w:rsidR="2D1F21C1" w:rsidRPr="30348B42">
        <w:rPr>
          <w:rFonts w:ascii="Times New Roman" w:eastAsia="Times New Roman" w:hAnsi="Times New Roman" w:cs="Times New Roman"/>
          <w:color w:val="232931"/>
        </w:rPr>
        <w:t xml:space="preserve"> or workshop output.</w:t>
      </w:r>
    </w:p>
    <w:p w14:paraId="1010CAD1" w14:textId="55433FDE" w:rsidR="00030378" w:rsidRDefault="2D1F21C1" w:rsidP="30348B42">
      <w:pPr>
        <w:shd w:val="clear" w:color="auto" w:fill="FFFFFF" w:themeFill="background1"/>
        <w:spacing w:after="0"/>
        <w:rPr>
          <w:rFonts w:ascii="Times New Roman" w:eastAsia="Times New Roman" w:hAnsi="Times New Roman" w:cs="Times New Roman"/>
          <w:color w:val="232931"/>
        </w:rPr>
      </w:pPr>
      <w:r w:rsidRPr="30348B42">
        <w:rPr>
          <w:rFonts w:ascii="Times New Roman" w:eastAsia="Times New Roman" w:hAnsi="Times New Roman" w:cs="Times New Roman"/>
          <w:color w:val="232931"/>
        </w:rPr>
        <w:t xml:space="preserve"> </w:t>
      </w:r>
    </w:p>
    <w:p w14:paraId="0DD511B3" w14:textId="6FC3EDCF" w:rsidR="00030378" w:rsidRDefault="4705FD87" w:rsidP="30348B42">
      <w:pPr>
        <w:shd w:val="clear" w:color="auto" w:fill="FFFFFF" w:themeFill="background1"/>
        <w:spacing w:after="0"/>
        <w:rPr>
          <w:rFonts w:ascii="Times New Roman" w:eastAsia="Times New Roman" w:hAnsi="Times New Roman" w:cs="Times New Roman"/>
          <w:color w:val="232931"/>
        </w:rPr>
      </w:pPr>
      <w:r w:rsidRPr="30348B42">
        <w:rPr>
          <w:rFonts w:ascii="Times New Roman" w:eastAsia="Times New Roman" w:hAnsi="Times New Roman" w:cs="Times New Roman"/>
          <w:color w:val="232931"/>
        </w:rPr>
        <w:t xml:space="preserve">If the application is successful, support of the MSL should be acknowledged, preferably including reproduction of the </w:t>
      </w:r>
      <w:r w:rsidR="1C1ABF23" w:rsidRPr="30348B42">
        <w:rPr>
          <w:rFonts w:ascii="Times New Roman" w:eastAsia="Times New Roman" w:hAnsi="Times New Roman" w:cs="Times New Roman"/>
          <w:color w:val="232931"/>
        </w:rPr>
        <w:t>society’s</w:t>
      </w:r>
      <w:r w:rsidRPr="30348B42">
        <w:rPr>
          <w:rFonts w:ascii="Times New Roman" w:eastAsia="Times New Roman" w:hAnsi="Times New Roman" w:cs="Times New Roman"/>
          <w:color w:val="232931"/>
        </w:rPr>
        <w:t xml:space="preserve"> logo, in the meeting/workshop/short course literature and other media.</w:t>
      </w:r>
      <w:r w:rsidR="2F408253" w:rsidRPr="30348B42">
        <w:rPr>
          <w:rFonts w:ascii="Times New Roman" w:eastAsia="Times New Roman" w:hAnsi="Times New Roman" w:cs="Times New Roman"/>
          <w:color w:val="232931"/>
        </w:rPr>
        <w:t xml:space="preserve"> In addition, the organiser(s) should also provide an article </w:t>
      </w:r>
      <w:r w:rsidR="39E90CC4" w:rsidRPr="30348B42">
        <w:rPr>
          <w:rFonts w:ascii="Times New Roman" w:eastAsia="Times New Roman" w:hAnsi="Times New Roman" w:cs="Times New Roman"/>
          <w:color w:val="232931"/>
        </w:rPr>
        <w:t xml:space="preserve">suitable for publication in the society’s newsletter (The Malacologist) </w:t>
      </w:r>
      <w:r w:rsidR="2F408253" w:rsidRPr="30348B42">
        <w:rPr>
          <w:rFonts w:ascii="Times New Roman" w:eastAsia="Times New Roman" w:hAnsi="Times New Roman" w:cs="Times New Roman"/>
          <w:color w:val="232931"/>
        </w:rPr>
        <w:t>a</w:t>
      </w:r>
      <w:r w:rsidR="6568E4DB" w:rsidRPr="30348B42">
        <w:rPr>
          <w:rFonts w:ascii="Times New Roman" w:eastAsia="Times New Roman" w:hAnsi="Times New Roman" w:cs="Times New Roman"/>
          <w:color w:val="232931"/>
        </w:rPr>
        <w:t>fter</w:t>
      </w:r>
      <w:r w:rsidR="2F408253" w:rsidRPr="30348B42">
        <w:rPr>
          <w:rFonts w:ascii="Times New Roman" w:eastAsia="Times New Roman" w:hAnsi="Times New Roman" w:cs="Times New Roman"/>
          <w:color w:val="232931"/>
        </w:rPr>
        <w:t xml:space="preserve"> the event</w:t>
      </w:r>
      <w:r w:rsidR="22C28D30" w:rsidRPr="30348B42">
        <w:rPr>
          <w:rFonts w:ascii="Times New Roman" w:eastAsia="Times New Roman" w:hAnsi="Times New Roman" w:cs="Times New Roman"/>
          <w:color w:val="232931"/>
        </w:rPr>
        <w:t>.</w:t>
      </w:r>
    </w:p>
    <w:p w14:paraId="44993164" w14:textId="71EB45BC" w:rsidR="00030378" w:rsidRDefault="00030378" w:rsidP="30348B42">
      <w:pPr>
        <w:shd w:val="clear" w:color="auto" w:fill="FFFFFF" w:themeFill="background1"/>
        <w:spacing w:after="0"/>
        <w:rPr>
          <w:rFonts w:ascii="Times New Roman" w:eastAsia="Times New Roman" w:hAnsi="Times New Roman" w:cs="Times New Roman"/>
          <w:color w:val="232931"/>
        </w:rPr>
      </w:pPr>
    </w:p>
    <w:p w14:paraId="5FA29DDC" w14:textId="2B472C2B" w:rsidR="00030378" w:rsidRDefault="00030378" w:rsidP="30348B42">
      <w:pPr>
        <w:shd w:val="clear" w:color="auto" w:fill="FFFFFF" w:themeFill="background1"/>
        <w:spacing w:after="0"/>
        <w:rPr>
          <w:rFonts w:ascii="Times New Roman" w:eastAsia="Times New Roman" w:hAnsi="Times New Roman" w:cs="Times New Roman"/>
          <w:color w:val="232931"/>
        </w:rPr>
      </w:pPr>
    </w:p>
    <w:p w14:paraId="4B04DEF0" w14:textId="0EE86A00" w:rsidR="00030378" w:rsidRDefault="00030378" w:rsidP="30348B42">
      <w:pPr>
        <w:rPr>
          <w:rFonts w:ascii="Times New Roman" w:eastAsia="Times New Roman" w:hAnsi="Times New Roman" w:cs="Times New Roman"/>
        </w:rPr>
      </w:pPr>
    </w:p>
    <w:p w14:paraId="5E5787A5" w14:textId="0DBF06DF" w:rsidR="00030378" w:rsidRDefault="7CB202F8">
      <w:r>
        <w:t xml:space="preserve"> </w:t>
      </w:r>
      <w:r w:rsidR="2CFADE87">
        <w:t xml:space="preserve">  </w:t>
      </w:r>
    </w:p>
    <w:sectPr w:rsidR="0003037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10310"/>
    <w:multiLevelType w:val="hybridMultilevel"/>
    <w:tmpl w:val="134ED632"/>
    <w:lvl w:ilvl="0" w:tplc="D3DE9118">
      <w:start w:val="1"/>
      <w:numFmt w:val="bullet"/>
      <w:lvlText w:val=""/>
      <w:lvlJc w:val="left"/>
      <w:pPr>
        <w:ind w:left="720" w:hanging="360"/>
      </w:pPr>
      <w:rPr>
        <w:rFonts w:ascii="Symbol" w:hAnsi="Symbol" w:hint="default"/>
      </w:rPr>
    </w:lvl>
    <w:lvl w:ilvl="1" w:tplc="DBA0117E">
      <w:start w:val="1"/>
      <w:numFmt w:val="bullet"/>
      <w:lvlText w:val="o"/>
      <w:lvlJc w:val="left"/>
      <w:pPr>
        <w:ind w:left="1440" w:hanging="360"/>
      </w:pPr>
      <w:rPr>
        <w:rFonts w:ascii="Courier New" w:hAnsi="Courier New" w:hint="default"/>
      </w:rPr>
    </w:lvl>
    <w:lvl w:ilvl="2" w:tplc="921843DC">
      <w:start w:val="1"/>
      <w:numFmt w:val="bullet"/>
      <w:lvlText w:val=""/>
      <w:lvlJc w:val="left"/>
      <w:pPr>
        <w:ind w:left="2160" w:hanging="360"/>
      </w:pPr>
      <w:rPr>
        <w:rFonts w:ascii="Wingdings" w:hAnsi="Wingdings" w:hint="default"/>
      </w:rPr>
    </w:lvl>
    <w:lvl w:ilvl="3" w:tplc="E266E7D2">
      <w:start w:val="1"/>
      <w:numFmt w:val="bullet"/>
      <w:lvlText w:val=""/>
      <w:lvlJc w:val="left"/>
      <w:pPr>
        <w:ind w:left="2880" w:hanging="360"/>
      </w:pPr>
      <w:rPr>
        <w:rFonts w:ascii="Symbol" w:hAnsi="Symbol" w:hint="default"/>
      </w:rPr>
    </w:lvl>
    <w:lvl w:ilvl="4" w:tplc="F9108700">
      <w:start w:val="1"/>
      <w:numFmt w:val="bullet"/>
      <w:lvlText w:val="o"/>
      <w:lvlJc w:val="left"/>
      <w:pPr>
        <w:ind w:left="3600" w:hanging="360"/>
      </w:pPr>
      <w:rPr>
        <w:rFonts w:ascii="Courier New" w:hAnsi="Courier New" w:hint="default"/>
      </w:rPr>
    </w:lvl>
    <w:lvl w:ilvl="5" w:tplc="ADE24CDA">
      <w:start w:val="1"/>
      <w:numFmt w:val="bullet"/>
      <w:lvlText w:val=""/>
      <w:lvlJc w:val="left"/>
      <w:pPr>
        <w:ind w:left="4320" w:hanging="360"/>
      </w:pPr>
      <w:rPr>
        <w:rFonts w:ascii="Wingdings" w:hAnsi="Wingdings" w:hint="default"/>
      </w:rPr>
    </w:lvl>
    <w:lvl w:ilvl="6" w:tplc="B32C54D4">
      <w:start w:val="1"/>
      <w:numFmt w:val="bullet"/>
      <w:lvlText w:val=""/>
      <w:lvlJc w:val="left"/>
      <w:pPr>
        <w:ind w:left="5040" w:hanging="360"/>
      </w:pPr>
      <w:rPr>
        <w:rFonts w:ascii="Symbol" w:hAnsi="Symbol" w:hint="default"/>
      </w:rPr>
    </w:lvl>
    <w:lvl w:ilvl="7" w:tplc="CDC81870">
      <w:start w:val="1"/>
      <w:numFmt w:val="bullet"/>
      <w:lvlText w:val="o"/>
      <w:lvlJc w:val="left"/>
      <w:pPr>
        <w:ind w:left="5760" w:hanging="360"/>
      </w:pPr>
      <w:rPr>
        <w:rFonts w:ascii="Courier New" w:hAnsi="Courier New" w:hint="default"/>
      </w:rPr>
    </w:lvl>
    <w:lvl w:ilvl="8" w:tplc="DF8823E4">
      <w:start w:val="1"/>
      <w:numFmt w:val="bullet"/>
      <w:lvlText w:val=""/>
      <w:lvlJc w:val="left"/>
      <w:pPr>
        <w:ind w:left="6480" w:hanging="360"/>
      </w:pPr>
      <w:rPr>
        <w:rFonts w:ascii="Wingdings" w:hAnsi="Wingdings" w:hint="default"/>
      </w:rPr>
    </w:lvl>
  </w:abstractNum>
  <w:abstractNum w:abstractNumId="1" w15:restartNumberingAfterBreak="0">
    <w:nsid w:val="49084965"/>
    <w:multiLevelType w:val="hybridMultilevel"/>
    <w:tmpl w:val="649AC8DC"/>
    <w:lvl w:ilvl="0" w:tplc="4FFC0138">
      <w:start w:val="1"/>
      <w:numFmt w:val="decimal"/>
      <w:lvlText w:val="%1."/>
      <w:lvlJc w:val="left"/>
      <w:pPr>
        <w:ind w:left="720" w:hanging="360"/>
      </w:pPr>
    </w:lvl>
    <w:lvl w:ilvl="1" w:tplc="31C2512A">
      <w:start w:val="1"/>
      <w:numFmt w:val="lowerLetter"/>
      <w:lvlText w:val="%2."/>
      <w:lvlJc w:val="left"/>
      <w:pPr>
        <w:ind w:left="1440" w:hanging="360"/>
      </w:pPr>
    </w:lvl>
    <w:lvl w:ilvl="2" w:tplc="36BAFF80">
      <w:start w:val="1"/>
      <w:numFmt w:val="lowerRoman"/>
      <w:lvlText w:val="%3."/>
      <w:lvlJc w:val="right"/>
      <w:pPr>
        <w:ind w:left="2160" w:hanging="180"/>
      </w:pPr>
    </w:lvl>
    <w:lvl w:ilvl="3" w:tplc="806AFE06">
      <w:start w:val="1"/>
      <w:numFmt w:val="decimal"/>
      <w:lvlText w:val="%4."/>
      <w:lvlJc w:val="left"/>
      <w:pPr>
        <w:ind w:left="2880" w:hanging="360"/>
      </w:pPr>
    </w:lvl>
    <w:lvl w:ilvl="4" w:tplc="CA0E2E7A">
      <w:start w:val="1"/>
      <w:numFmt w:val="lowerLetter"/>
      <w:lvlText w:val="%5."/>
      <w:lvlJc w:val="left"/>
      <w:pPr>
        <w:ind w:left="3600" w:hanging="360"/>
      </w:pPr>
    </w:lvl>
    <w:lvl w:ilvl="5" w:tplc="5CA22FA2">
      <w:start w:val="1"/>
      <w:numFmt w:val="lowerRoman"/>
      <w:lvlText w:val="%6."/>
      <w:lvlJc w:val="right"/>
      <w:pPr>
        <w:ind w:left="4320" w:hanging="180"/>
      </w:pPr>
    </w:lvl>
    <w:lvl w:ilvl="6" w:tplc="D8D2A482">
      <w:start w:val="1"/>
      <w:numFmt w:val="decimal"/>
      <w:lvlText w:val="%7."/>
      <w:lvlJc w:val="left"/>
      <w:pPr>
        <w:ind w:left="5040" w:hanging="360"/>
      </w:pPr>
    </w:lvl>
    <w:lvl w:ilvl="7" w:tplc="821E3BF6">
      <w:start w:val="1"/>
      <w:numFmt w:val="lowerLetter"/>
      <w:lvlText w:val="%8."/>
      <w:lvlJc w:val="left"/>
      <w:pPr>
        <w:ind w:left="5760" w:hanging="360"/>
      </w:pPr>
    </w:lvl>
    <w:lvl w:ilvl="8" w:tplc="C86E9DE2">
      <w:start w:val="1"/>
      <w:numFmt w:val="lowerRoman"/>
      <w:lvlText w:val="%9."/>
      <w:lvlJc w:val="right"/>
      <w:pPr>
        <w:ind w:left="6480" w:hanging="180"/>
      </w:pPr>
    </w:lvl>
  </w:abstractNum>
  <w:abstractNum w:abstractNumId="2" w15:restartNumberingAfterBreak="0">
    <w:nsid w:val="7EE213D9"/>
    <w:multiLevelType w:val="hybridMultilevel"/>
    <w:tmpl w:val="5D20F54A"/>
    <w:lvl w:ilvl="0" w:tplc="AA585CD2">
      <w:start w:val="1"/>
      <w:numFmt w:val="bullet"/>
      <w:lvlText w:val=""/>
      <w:lvlJc w:val="left"/>
      <w:pPr>
        <w:ind w:left="720" w:hanging="360"/>
      </w:pPr>
      <w:rPr>
        <w:rFonts w:ascii="Symbol" w:hAnsi="Symbol" w:hint="default"/>
      </w:rPr>
    </w:lvl>
    <w:lvl w:ilvl="1" w:tplc="77346A5E">
      <w:start w:val="1"/>
      <w:numFmt w:val="bullet"/>
      <w:lvlText w:val="o"/>
      <w:lvlJc w:val="left"/>
      <w:pPr>
        <w:ind w:left="1440" w:hanging="360"/>
      </w:pPr>
      <w:rPr>
        <w:rFonts w:ascii="Courier New" w:hAnsi="Courier New" w:hint="default"/>
      </w:rPr>
    </w:lvl>
    <w:lvl w:ilvl="2" w:tplc="375E6CD6">
      <w:start w:val="1"/>
      <w:numFmt w:val="bullet"/>
      <w:lvlText w:val=""/>
      <w:lvlJc w:val="left"/>
      <w:pPr>
        <w:ind w:left="2160" w:hanging="360"/>
      </w:pPr>
      <w:rPr>
        <w:rFonts w:ascii="Wingdings" w:hAnsi="Wingdings" w:hint="default"/>
      </w:rPr>
    </w:lvl>
    <w:lvl w:ilvl="3" w:tplc="C6FE74B8">
      <w:start w:val="1"/>
      <w:numFmt w:val="bullet"/>
      <w:lvlText w:val=""/>
      <w:lvlJc w:val="left"/>
      <w:pPr>
        <w:ind w:left="2880" w:hanging="360"/>
      </w:pPr>
      <w:rPr>
        <w:rFonts w:ascii="Symbol" w:hAnsi="Symbol" w:hint="default"/>
      </w:rPr>
    </w:lvl>
    <w:lvl w:ilvl="4" w:tplc="5552BE48">
      <w:start w:val="1"/>
      <w:numFmt w:val="bullet"/>
      <w:lvlText w:val="o"/>
      <w:lvlJc w:val="left"/>
      <w:pPr>
        <w:ind w:left="3600" w:hanging="360"/>
      </w:pPr>
      <w:rPr>
        <w:rFonts w:ascii="Courier New" w:hAnsi="Courier New" w:hint="default"/>
      </w:rPr>
    </w:lvl>
    <w:lvl w:ilvl="5" w:tplc="59D6F7B8">
      <w:start w:val="1"/>
      <w:numFmt w:val="bullet"/>
      <w:lvlText w:val=""/>
      <w:lvlJc w:val="left"/>
      <w:pPr>
        <w:ind w:left="4320" w:hanging="360"/>
      </w:pPr>
      <w:rPr>
        <w:rFonts w:ascii="Wingdings" w:hAnsi="Wingdings" w:hint="default"/>
      </w:rPr>
    </w:lvl>
    <w:lvl w:ilvl="6" w:tplc="F6AEF45A">
      <w:start w:val="1"/>
      <w:numFmt w:val="bullet"/>
      <w:lvlText w:val=""/>
      <w:lvlJc w:val="left"/>
      <w:pPr>
        <w:ind w:left="5040" w:hanging="360"/>
      </w:pPr>
      <w:rPr>
        <w:rFonts w:ascii="Symbol" w:hAnsi="Symbol" w:hint="default"/>
      </w:rPr>
    </w:lvl>
    <w:lvl w:ilvl="7" w:tplc="B9928D72">
      <w:start w:val="1"/>
      <w:numFmt w:val="bullet"/>
      <w:lvlText w:val="o"/>
      <w:lvlJc w:val="left"/>
      <w:pPr>
        <w:ind w:left="5760" w:hanging="360"/>
      </w:pPr>
      <w:rPr>
        <w:rFonts w:ascii="Courier New" w:hAnsi="Courier New" w:hint="default"/>
      </w:rPr>
    </w:lvl>
    <w:lvl w:ilvl="8" w:tplc="EEC8FB3E">
      <w:start w:val="1"/>
      <w:numFmt w:val="bullet"/>
      <w:lvlText w:val=""/>
      <w:lvlJc w:val="left"/>
      <w:pPr>
        <w:ind w:left="6480" w:hanging="360"/>
      </w:pPr>
      <w:rPr>
        <w:rFonts w:ascii="Wingdings" w:hAnsi="Wingdings" w:hint="default"/>
      </w:rPr>
    </w:lvl>
  </w:abstractNum>
  <w:num w:numId="1" w16cid:durableId="1889226036">
    <w:abstractNumId w:val="1"/>
  </w:num>
  <w:num w:numId="2" w16cid:durableId="1634212061">
    <w:abstractNumId w:val="0"/>
  </w:num>
  <w:num w:numId="3" w16cid:durableId="118070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0E460C"/>
    <w:rsid w:val="00015FE1"/>
    <w:rsid w:val="00030378"/>
    <w:rsid w:val="00290C67"/>
    <w:rsid w:val="00374DFB"/>
    <w:rsid w:val="00411149"/>
    <w:rsid w:val="00520C2A"/>
    <w:rsid w:val="006A57B7"/>
    <w:rsid w:val="008823AA"/>
    <w:rsid w:val="00977B99"/>
    <w:rsid w:val="009C75BC"/>
    <w:rsid w:val="009F43E8"/>
    <w:rsid w:val="00DA1A83"/>
    <w:rsid w:val="00EF47CC"/>
    <w:rsid w:val="02B5B775"/>
    <w:rsid w:val="03B48A93"/>
    <w:rsid w:val="0506015B"/>
    <w:rsid w:val="053677C0"/>
    <w:rsid w:val="061B0BB0"/>
    <w:rsid w:val="08AA9B38"/>
    <w:rsid w:val="08D3C415"/>
    <w:rsid w:val="09A4ECD6"/>
    <w:rsid w:val="0A115085"/>
    <w:rsid w:val="0B4D311A"/>
    <w:rsid w:val="0CE30225"/>
    <w:rsid w:val="0D0F6B35"/>
    <w:rsid w:val="0E403898"/>
    <w:rsid w:val="0E4E8EE4"/>
    <w:rsid w:val="107B1A5A"/>
    <w:rsid w:val="1353C6CE"/>
    <w:rsid w:val="138E0BAF"/>
    <w:rsid w:val="140540A6"/>
    <w:rsid w:val="149229D9"/>
    <w:rsid w:val="1562A4A6"/>
    <w:rsid w:val="15913346"/>
    <w:rsid w:val="15D261BE"/>
    <w:rsid w:val="163CF477"/>
    <w:rsid w:val="19BF918C"/>
    <w:rsid w:val="1A48C25D"/>
    <w:rsid w:val="1A7506C9"/>
    <w:rsid w:val="1B1C8535"/>
    <w:rsid w:val="1C1ABF23"/>
    <w:rsid w:val="1D0B2734"/>
    <w:rsid w:val="1E43B04C"/>
    <w:rsid w:val="1F6945AB"/>
    <w:rsid w:val="1F8DB9AB"/>
    <w:rsid w:val="1FB419C3"/>
    <w:rsid w:val="1FB55B55"/>
    <w:rsid w:val="1FF7AB12"/>
    <w:rsid w:val="228B8328"/>
    <w:rsid w:val="22C28D30"/>
    <w:rsid w:val="248557C2"/>
    <w:rsid w:val="2596B7AD"/>
    <w:rsid w:val="25C314C6"/>
    <w:rsid w:val="29A57BAD"/>
    <w:rsid w:val="29D46916"/>
    <w:rsid w:val="2B3E66BC"/>
    <w:rsid w:val="2C419069"/>
    <w:rsid w:val="2C7FC442"/>
    <w:rsid w:val="2C9EA485"/>
    <w:rsid w:val="2CFADE87"/>
    <w:rsid w:val="2D1F21C1"/>
    <w:rsid w:val="2D97AE6B"/>
    <w:rsid w:val="2E5146B1"/>
    <w:rsid w:val="2E8D8FE4"/>
    <w:rsid w:val="2E9AAF3D"/>
    <w:rsid w:val="2ED75F91"/>
    <w:rsid w:val="2F408253"/>
    <w:rsid w:val="30055E22"/>
    <w:rsid w:val="30348B42"/>
    <w:rsid w:val="3103BC18"/>
    <w:rsid w:val="311DADB9"/>
    <w:rsid w:val="3148BBF8"/>
    <w:rsid w:val="3154A934"/>
    <w:rsid w:val="31EF780C"/>
    <w:rsid w:val="32F671C4"/>
    <w:rsid w:val="33973626"/>
    <w:rsid w:val="34666760"/>
    <w:rsid w:val="34874C4F"/>
    <w:rsid w:val="350E8C74"/>
    <w:rsid w:val="37CC7B46"/>
    <w:rsid w:val="382DAA3A"/>
    <w:rsid w:val="39575ABC"/>
    <w:rsid w:val="39ACFA90"/>
    <w:rsid w:val="39E90CC4"/>
    <w:rsid w:val="3A05A7F1"/>
    <w:rsid w:val="3AF2B79A"/>
    <w:rsid w:val="3B006449"/>
    <w:rsid w:val="3DF806D0"/>
    <w:rsid w:val="409625A8"/>
    <w:rsid w:val="40ECB87E"/>
    <w:rsid w:val="41751E61"/>
    <w:rsid w:val="4198121C"/>
    <w:rsid w:val="41F796F3"/>
    <w:rsid w:val="430E460C"/>
    <w:rsid w:val="4460C947"/>
    <w:rsid w:val="447784DE"/>
    <w:rsid w:val="452D1F8F"/>
    <w:rsid w:val="45556C95"/>
    <w:rsid w:val="4705FD87"/>
    <w:rsid w:val="47BC7400"/>
    <w:rsid w:val="47C8AB14"/>
    <w:rsid w:val="49D57F45"/>
    <w:rsid w:val="4C893A68"/>
    <w:rsid w:val="4DCD52A4"/>
    <w:rsid w:val="4E0508D9"/>
    <w:rsid w:val="50153CCA"/>
    <w:rsid w:val="50682A86"/>
    <w:rsid w:val="50744A90"/>
    <w:rsid w:val="511092D6"/>
    <w:rsid w:val="53C140F2"/>
    <w:rsid w:val="54BADB2D"/>
    <w:rsid w:val="5581D3FB"/>
    <w:rsid w:val="55D72631"/>
    <w:rsid w:val="577BD167"/>
    <w:rsid w:val="57927B55"/>
    <w:rsid w:val="57B2CA54"/>
    <w:rsid w:val="583E5849"/>
    <w:rsid w:val="5954F9BC"/>
    <w:rsid w:val="5998B49F"/>
    <w:rsid w:val="5BE20E61"/>
    <w:rsid w:val="5C9323B5"/>
    <w:rsid w:val="5D37EA07"/>
    <w:rsid w:val="5DE52F46"/>
    <w:rsid w:val="5E2842BD"/>
    <w:rsid w:val="5E914C0D"/>
    <w:rsid w:val="5EA4DA45"/>
    <w:rsid w:val="5EEBCD80"/>
    <w:rsid w:val="5F737338"/>
    <w:rsid w:val="5F81B86C"/>
    <w:rsid w:val="6065628A"/>
    <w:rsid w:val="61742407"/>
    <w:rsid w:val="618AA48F"/>
    <w:rsid w:val="62FB00E7"/>
    <w:rsid w:val="639D7DD1"/>
    <w:rsid w:val="63C8D0B3"/>
    <w:rsid w:val="640BF92A"/>
    <w:rsid w:val="64FF746E"/>
    <w:rsid w:val="6568E4DB"/>
    <w:rsid w:val="6715051E"/>
    <w:rsid w:val="672B4676"/>
    <w:rsid w:val="67CB87A5"/>
    <w:rsid w:val="67D23F57"/>
    <w:rsid w:val="68F08436"/>
    <w:rsid w:val="699FD9A5"/>
    <w:rsid w:val="6B7898CF"/>
    <w:rsid w:val="6C197AD8"/>
    <w:rsid w:val="6C25F0BA"/>
    <w:rsid w:val="6C30A638"/>
    <w:rsid w:val="6D503547"/>
    <w:rsid w:val="6DCFA76D"/>
    <w:rsid w:val="6E3A3705"/>
    <w:rsid w:val="6F4E7F67"/>
    <w:rsid w:val="6F726FE8"/>
    <w:rsid w:val="704A8A7F"/>
    <w:rsid w:val="712C69F2"/>
    <w:rsid w:val="71EEF903"/>
    <w:rsid w:val="74A17420"/>
    <w:rsid w:val="751F85DD"/>
    <w:rsid w:val="7597CF32"/>
    <w:rsid w:val="75A27164"/>
    <w:rsid w:val="761D968F"/>
    <w:rsid w:val="775C4545"/>
    <w:rsid w:val="7910E8D1"/>
    <w:rsid w:val="7AE1F306"/>
    <w:rsid w:val="7B234E85"/>
    <w:rsid w:val="7CB202F8"/>
    <w:rsid w:val="7D81211F"/>
    <w:rsid w:val="7E19B5A8"/>
    <w:rsid w:val="7E2CEC3C"/>
    <w:rsid w:val="7E2F5D42"/>
    <w:rsid w:val="7F34CB39"/>
    <w:rsid w:val="7FD01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460C"/>
  <w15:chartTrackingRefBased/>
  <w15:docId w15:val="{3AB6A2B3-441D-4A10-A9A9-72628D9F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0348B42"/>
    <w:rPr>
      <w:color w:val="467886"/>
      <w:u w:val="single"/>
    </w:rPr>
  </w:style>
  <w:style w:type="paragraph" w:styleId="ListParagraph">
    <w:name w:val="List Paragraph"/>
    <w:basedOn w:val="Normal"/>
    <w:uiPriority w:val="34"/>
    <w:qFormat/>
    <w:rsid w:val="30348B42"/>
    <w:pPr>
      <w:ind w:left="720"/>
      <w:contextualSpacing/>
    </w:pPr>
  </w:style>
  <w:style w:type="paragraph" w:styleId="Revision">
    <w:name w:val="Revision"/>
    <w:hidden/>
    <w:uiPriority w:val="99"/>
    <w:semiHidden/>
    <w:rsid w:val="009C7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L_awards@nh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Hodgson</dc:creator>
  <cp:keywords/>
  <dc:description/>
  <cp:lastModifiedBy>Reviewer</cp:lastModifiedBy>
  <cp:revision>3</cp:revision>
  <dcterms:created xsi:type="dcterms:W3CDTF">2025-12-04T11:47:00Z</dcterms:created>
  <dcterms:modified xsi:type="dcterms:W3CDTF">2026-01-05T10:17:00Z</dcterms:modified>
</cp:coreProperties>
</file>